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after="180" w:afterLines="50" w:line="480" w:lineRule="exact"/>
        <w:jc w:val="left"/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附件4：</w:t>
      </w:r>
    </w:p>
    <w:p>
      <w:pPr>
        <w:spacing w:before="180" w:beforeLines="50" w:after="180" w:afterLines="50" w:line="480" w:lineRule="exact"/>
        <w:ind w:firstLine="157" w:firstLineChars="49"/>
        <w:jc w:val="center"/>
        <w:rPr>
          <w:rFonts w:hint="eastAsia" w:ascii="黑体" w:hAnsi="黑体" w:eastAsia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  <w:highlight w:val="none"/>
          <w:lang w:val="en-US" w:eastAsia="zh-CN"/>
        </w:rPr>
        <w:t>马克思主义学院、历史文化学院2018年大学生骨干培训班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highlight w:val="none"/>
        </w:rPr>
        <w:t>培训计划</w:t>
      </w:r>
    </w:p>
    <w:tbl>
      <w:tblPr>
        <w:tblStyle w:val="3"/>
        <w:tblW w:w="14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475"/>
        <w:gridCol w:w="1561"/>
        <w:gridCol w:w="7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00" w:type="dxa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时间</w:t>
            </w:r>
          </w:p>
        </w:tc>
        <w:tc>
          <w:tcPr>
            <w:tcW w:w="2475" w:type="dxa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地点</w:t>
            </w:r>
          </w:p>
        </w:tc>
        <w:tc>
          <w:tcPr>
            <w:tcW w:w="1561" w:type="dxa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培训类型</w:t>
            </w:r>
          </w:p>
        </w:tc>
        <w:tc>
          <w:tcPr>
            <w:tcW w:w="7552" w:type="dxa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培训内容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600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201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年5月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陕西师范大学</w:t>
            </w:r>
            <w:r>
              <w:rPr>
                <w:rFonts w:hint="eastAsia" w:ascii="黑体" w:hAnsi="黑体" w:eastAsia="黑体"/>
                <w:color w:val="000000"/>
                <w:szCs w:val="21"/>
                <w:lang w:eastAsia="zh-CN"/>
              </w:rPr>
              <w:t>校内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eastAsia="zh-CN"/>
              </w:rPr>
              <w:t>（具体地点待定）</w:t>
            </w:r>
          </w:p>
        </w:tc>
        <w:tc>
          <w:tcPr>
            <w:tcW w:w="1561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理论学习</w:t>
            </w:r>
          </w:p>
        </w:tc>
        <w:tc>
          <w:tcPr>
            <w:tcW w:w="7552" w:type="dxa"/>
            <w:vAlign w:val="center"/>
          </w:tcPr>
          <w:p>
            <w:pPr>
              <w:spacing w:before="180" w:beforeLines="50" w:after="180" w:afterLines="50" w:line="480" w:lineRule="exact"/>
              <w:jc w:val="both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邀请专家学者等为学生讲授马克思主义中国化的最新理论成果，开展党史、党情、国情专题报告会；组织学生开展各种形式的研讨交流会，如专题论坛、党史知识竞赛等，并进行学习成果展示，提高大学生骨干的理论素养和辨析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201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8年6月初</w:t>
            </w:r>
          </w:p>
        </w:tc>
        <w:tc>
          <w:tcPr>
            <w:tcW w:w="2475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陕西师范大学校内</w:t>
            </w: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（具体地点待定）</w:t>
            </w:r>
          </w:p>
        </w:tc>
        <w:tc>
          <w:tcPr>
            <w:tcW w:w="1561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影视教学</w:t>
            </w:r>
          </w:p>
        </w:tc>
        <w:tc>
          <w:tcPr>
            <w:tcW w:w="7552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通过观看电影《厉害了，我的国》使大学生骨干学思践悟，把大学生的使命感和责任感内化于心、外化于行。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201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8年6月中旬</w:t>
            </w:r>
          </w:p>
        </w:tc>
        <w:tc>
          <w:tcPr>
            <w:tcW w:w="2475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杨虎城将军陵园</w:t>
            </w: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陕西历史博物馆</w:t>
            </w:r>
          </w:p>
        </w:tc>
        <w:tc>
          <w:tcPr>
            <w:tcW w:w="1561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社会实践</w:t>
            </w:r>
          </w:p>
        </w:tc>
        <w:tc>
          <w:tcPr>
            <w:tcW w:w="7552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利用西安地区优势，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组织优秀学员参观革命圣地、爱国主义教育基地；培育大学生责任感，引导学员自主参与志愿服务，增强大学生骨干社会责任意识，提高爱国热情。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总结提升</w:t>
            </w:r>
          </w:p>
        </w:tc>
        <w:tc>
          <w:tcPr>
            <w:tcW w:w="7552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42DF"/>
    <w:rsid w:val="7E2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张小倩✨</cp:lastModifiedBy>
  <dcterms:modified xsi:type="dcterms:W3CDTF">2018-04-23T09:02:26Z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